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Itinerari e pacchetti turistici di Gusta Veneto</w:t>
      </w:r>
    </w:p>
    <w:p>
      <w:pPr>
        <w:pStyle w:val="Titolo3"/>
        <w:shd w:val="clear" w:color="auto" w:fill="FFFFFF"/>
        <w:spacing w:lineRule="atLeast" w:line="420" w:before="0" w:after="200"/>
        <w:textAlignment w:val="baseline"/>
        <w:rPr>
          <w:rStyle w:val="Enfasi"/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Style w:val="Enfasi"/>
          <w:rFonts w:ascii="Times New Roman" w:hAnsi="Times New Roman"/>
          <w:bCs/>
          <w:i w:val="false"/>
          <w:i w:val="false"/>
          <w:color w:val="000000"/>
        </w:rPr>
      </w:pPr>
      <w:r>
        <w:rPr>
          <w:rFonts w:ascii="Times New Roman" w:hAnsi="Times New Roman"/>
          <w:bCs/>
          <w:i w:val="false"/>
          <w:color w:val="000000"/>
        </w:rPr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Style w:val="Enfasi"/>
          <w:rFonts w:ascii="Times New Roman" w:hAnsi="Times New Roman"/>
          <w:bCs/>
          <w:i w:val="false"/>
          <w:i w:val="false"/>
          <w:color w:val="000000"/>
        </w:rPr>
      </w:pPr>
      <w:r>
        <w:rPr>
          <w:rStyle w:val="Enfasi"/>
          <w:rFonts w:ascii="Times New Roman" w:hAnsi="Times New Roman"/>
          <w:b/>
          <w:bCs/>
          <w:i w:val="false"/>
          <w:color w:val="000000"/>
        </w:rPr>
        <w:t>In collaborazione con l’associazione Assoguide del Veneto</w:t>
      </w:r>
      <w:r>
        <w:rPr>
          <w:rStyle w:val="Enfasi"/>
          <w:rFonts w:ascii="Times New Roman" w:hAnsi="Times New Roman"/>
          <w:bCs/>
          <w:i w:val="false"/>
          <w:color w:val="000000"/>
        </w:rPr>
        <w:t>, Gusta Veneto propone alcuni itinerari guidati nel territorio, con degustazioni di prodotti dop, docg, doc e igt nelle aziende agricole e agriturismi che aderiscono alla rete. Un abbinamento superlativo di storia, arte, cultura e delizie per il palato, da gustare in ambientazioni straordinarie e angoli inediti tutti da scoprire.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Style w:val="Enfasi"/>
          <w:rFonts w:ascii="Times New Roman" w:hAnsi="Times New Roman"/>
          <w:bCs/>
          <w:i w:val="false"/>
          <w:i w:val="false"/>
          <w:color w:val="000000"/>
        </w:rPr>
      </w:pPr>
      <w:r>
        <w:rPr>
          <w:rFonts w:ascii="Times New Roman" w:hAnsi="Times New Roman"/>
          <w:bCs/>
          <w:i w:val="false"/>
          <w:color w:val="000000"/>
        </w:rPr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Padova – I Colli Euganei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rStyle w:val="Appleconvertedspace"/>
          <w:color w:val="000000"/>
        </w:rPr>
      </w:pPr>
      <w:r>
        <w:rPr>
          <w:color w:val="000000"/>
        </w:rPr>
        <w:t>L’itinerario propone la visita di località come Arquà Petrarca, Monselice, Montagnana Este, tra magnifiche ville, castelli e giardini come Villa dei Vescovi a Luvigliano, il Castello Del Catajo, l’Abbazia Benedettina Di Praglia</w:t>
      </w:r>
      <w:r>
        <w:rPr>
          <w:b/>
          <w:color w:val="000000"/>
        </w:rPr>
        <w:t>. Lungo il percorso si potranno assaggiare i deliziosi oli e gli sfiziosi mieli</w:t>
      </w:r>
      <w:r>
        <w:rPr>
          <w:color w:val="000000"/>
        </w:rPr>
        <w:t xml:space="preserve"> del Frantoio di Cornoleda, il miele e gli infusi dell’Abbazia di Praglia, il prosciutto crudo di Montagnana dell’azienda Bertelli salumi.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Treviso – La Strada del Vino Prosecco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Il tour comincia con la visita di Conegliano, per poi raggiungere il suggestivo Molinetto della Croda di Refrontolo, con altre possibili tappe al castello di Castelbrando e all’abbazia cistercense di Follina. </w:t>
      </w:r>
      <w:r>
        <w:rPr>
          <w:b/>
          <w:color w:val="000000"/>
        </w:rPr>
        <w:t>Il percorso termina a Valdobbiadene con una degustazione di vini in cantina</w:t>
      </w:r>
      <w:r>
        <w:rPr>
          <w:color w:val="000000"/>
        </w:rPr>
        <w:t>: si possono gustare i vini docg dell’azienda vitivinicola Le Manzane, il prosecco di Villa Contarini o il vino colli di Conegliano dell’azienda Maso di Villa.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Venezia – La Laguna e la sua Natura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b/>
          <w:b/>
          <w:color w:val="000000"/>
        </w:rPr>
      </w:pPr>
      <w:r>
        <w:rPr>
          <w:color w:val="000000"/>
        </w:rPr>
        <w:t xml:space="preserve">L’itinerario prevede un’escursione in barca alla scoperta dell’Isola di San Nicolò del Lido, antico villaggio di pescatori e Sant’Erasmo. Si prosegue con una panoramica sulla Laguna a Sud di Venezia, per ammirare l’Isola di Pellestrina, i Murazzi e i suoi orti e l’Isola di Caì Roman. </w:t>
      </w:r>
      <w:r>
        <w:rPr>
          <w:b/>
          <w:color w:val="000000"/>
        </w:rPr>
        <w:t>In definizione la visita ad aziende agricole della zona.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Verona – La Valpolicella</w:t>
      </w:r>
    </w:p>
    <w:p>
      <w:pPr>
        <w:pStyle w:val="NormalWeb"/>
        <w:shd w:val="clear" w:color="auto" w:fill="FFFFFF"/>
        <w:spacing w:lineRule="auto" w:line="360"/>
        <w:rPr>
          <w:color w:val="000000"/>
        </w:rPr>
      </w:pPr>
      <w:r>
        <w:rPr>
          <w:color w:val="000000"/>
        </w:rPr>
        <w:t xml:space="preserve">Un itinerario tipico della Valpolicella include la visita di una pieve romanica e a una delle numerosissime cantine per i vini, che poi potranno essere apprezzati in una sessione di degustazione: </w:t>
      </w:r>
      <w:r>
        <w:rPr>
          <w:b/>
          <w:color w:val="000000"/>
        </w:rPr>
        <w:t xml:space="preserve">imperdibile l’esperienza a tu per con l’Amarone e il Ripasso </w:t>
      </w:r>
      <w:r>
        <w:rPr>
          <w:color w:val="000000"/>
        </w:rPr>
        <w:t>all’azienda La Giaretta, nel panorama mozzafiato di Valgatara e Maranmo e ancora con il recioto Amandorlato e la grappa all’Amarone della cantina Montecariano.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Vicenza – Monte Berico, Villa Valmarana ai Nani e la Rotonda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L’itinerario parte dalle prime propaggini dei colli Berici e si snoda in un percorso caratterizzato da molteplici motivi d’interesse storico, artistico culturale, la Basilica di Monte Berico, Villa Valmarana ai Nani e Villa Almerico Capra, oltre che da scorci paesaggistici di grande suggestione. </w:t>
      </w:r>
      <w:r>
        <w:rPr>
          <w:b/>
          <w:color w:val="000000"/>
        </w:rPr>
        <w:t>Lungo il percorso si farà tappa all’azienda vitivinicola</w:t>
      </w:r>
      <w:r>
        <w:rPr>
          <w:color w:val="000000"/>
        </w:rPr>
        <w:t xml:space="preserve"> Il Colle di Gà, che propone il suo vino dei colli Berici e all’agriturismo villa Feriani, con corte e complesso gentilizio del ‘600, che offre degustazioni di prodotti fatti in casa come sopressa e salame, giardiniera e salse, marmellate e frutta fresca.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Vicenza – Ville del Basso Vicentino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rStyle w:val="Appleconvertedspace"/>
          <w:color w:val="000000"/>
        </w:rPr>
      </w:pPr>
      <w:r>
        <w:rPr>
          <w:color w:val="000000"/>
        </w:rPr>
        <w:t>L’itinerario nel basso Vicentino si snoda tra il panorama naturalistico dei Colli Berici e le testimonianze storico-artistiche, con la visita di alcune ville palladiane: Villa Pisani, Villa Poiana, Villa Saraceno.</w:t>
      </w:r>
      <w:r>
        <w:rPr>
          <w:rStyle w:val="Appleconvertedspace"/>
          <w:color w:val="000000"/>
        </w:rPr>
        <w:t> </w:t>
      </w:r>
      <w:r>
        <w:rPr>
          <w:rStyle w:val="Appleconvertedspace"/>
          <w:b/>
          <w:color w:val="000000"/>
        </w:rPr>
        <w:t>Nel percorso è inclusa la visita all’azienda risicola Corte Nogarola,</w:t>
      </w:r>
      <w:r>
        <w:rPr>
          <w:rStyle w:val="Appleconvertedspace"/>
          <w:color w:val="000000"/>
        </w:rPr>
        <w:t xml:space="preserve"> che si estende su una parte dei terreni appartenuti a Villa Pisani.</w:t>
      </w:r>
    </w:p>
    <w:p>
      <w:pPr>
        <w:pStyle w:val="Titolo3"/>
        <w:shd w:val="clear" w:color="auto" w:fill="FFFFFF"/>
        <w:spacing w:lineRule="atLeast" w:line="420" w:before="0" w:after="200"/>
        <w:jc w:val="both"/>
        <w:textAlignment w:val="baseline"/>
        <w:rPr>
          <w:rFonts w:ascii="Times New Roman" w:hAnsi="Times New Roman"/>
          <w:color w:val="000000"/>
        </w:rPr>
      </w:pPr>
      <w:r>
        <w:rPr>
          <w:rStyle w:val="Strong"/>
          <w:rFonts w:ascii="Times New Roman" w:hAnsi="Times New Roman"/>
          <w:bCs w:val="false"/>
          <w:color w:val="000000"/>
        </w:rPr>
        <w:t>Vicenza – Ville dell’Alto Vicentino</w:t>
      </w:r>
    </w:p>
    <w:p>
      <w:pPr>
        <w:pStyle w:val="NormalWeb"/>
        <w:shd w:val="clear" w:color="auto" w:fill="FFFFFF"/>
        <w:spacing w:lineRule="atLeast" w:line="390" w:beforeAutospacing="0" w:before="0" w:afterAutospacing="0" w:after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Il tour si snoda tra la pianura e i rilievi delle Prealpi e prevede </w:t>
      </w:r>
      <w:bookmarkStart w:id="0" w:name="_GoBack"/>
      <w:bookmarkEnd w:id="0"/>
      <w:r>
        <w:rPr>
          <w:color w:val="000000"/>
        </w:rPr>
        <w:t xml:space="preserve">una tappa nella città di Thiene con il suo castello Da Porto Colleoni. </w:t>
      </w:r>
      <w:r>
        <w:rPr>
          <w:b/>
          <w:color w:val="000000"/>
        </w:rPr>
        <w:t>E’ prevista la visita guidata a Villa Piovene Porto Godi,</w:t>
      </w:r>
      <w:r>
        <w:rPr>
          <w:color w:val="000000"/>
        </w:rPr>
        <w:t xml:space="preserve"> del sedicesimo secolo, che offre degustazioni di Garganego Riveselle, Polveriera rosso veneto igt e Campigie Sauvignon.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-300990</wp:posOffset>
                </wp:positionH>
                <wp:positionV relativeFrom="paragraph">
                  <wp:posOffset>433705</wp:posOffset>
                </wp:positionV>
                <wp:extent cx="3949700" cy="137160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1371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tabs>
                                <w:tab w:val="left" w:pos="916" w:leader="none"/>
                                <w:tab w:val="left" w:pos="1832" w:leader="none"/>
                                <w:tab w:val="left" w:pos="2748" w:leader="none"/>
                                <w:tab w:val="left" w:pos="3664" w:leader="none"/>
                                <w:tab w:val="left" w:pos="4580" w:leader="none"/>
                                <w:tab w:val="left" w:pos="5496" w:leader="none"/>
                                <w:tab w:val="left" w:pos="6412" w:leader="none"/>
                                <w:tab w:val="left" w:pos="7328" w:leader="none"/>
                                <w:tab w:val="left" w:pos="8244" w:leader="none"/>
                                <w:tab w:val="left" w:pos="9160" w:leader="none"/>
                                <w:tab w:val="left" w:pos="10076" w:leader="none"/>
                                <w:tab w:val="left" w:pos="10992" w:leader="none"/>
                                <w:tab w:val="left" w:pos="11908" w:leader="none"/>
                                <w:tab w:val="left" w:pos="12824" w:leader="none"/>
                                <w:tab w:val="left" w:pos="13740" w:leader="none"/>
                                <w:tab w:val="left" w:pos="14656" w:leader="none"/>
                              </w:tabs>
                              <w:spacing w:lineRule="auto" w:line="240" w:before="0" w:after="0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eastAsia="it-IT"/>
                              </w:rPr>
                            </w:pPr>
                            <w:bookmarkStart w:id="1" w:name="OLE_LINK2"/>
                            <w:bookmarkStart w:id="2" w:name="OLE_LINK1"/>
                            <w:bookmarkStart w:id="3" w:name="OLE_LINK2"/>
                            <w:bookmarkStart w:id="4" w:name="OLE_LINK1"/>
                            <w:bookmarkEnd w:id="3"/>
                            <w:bookmarkEnd w:id="4"/>
                            <w:r>
                              <w:rPr>
                                <w:rFonts w:cs="Courier New" w:ascii="Courier New" w:hAnsi="Courier New"/>
                                <w:sz w:val="20"/>
                                <w:szCs w:val="20"/>
                                <w:lang w:eastAsia="it-IT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311pt;height:108pt;mso-wrap-distance-left:9pt;mso-wrap-distance-right:9pt;mso-wrap-distance-top:0pt;mso-wrap-distance-bottom:0pt;margin-top:34.15pt;mso-position-vertical-relative:text;margin-left:-23.7pt;mso-position-horizontal-relative:text">
                <v:textbox>
                  <w:txbxContent>
                    <w:p>
                      <w:pPr>
                        <w:pStyle w:val="Contenutocornice"/>
                        <w:tabs>
                          <w:tab w:val="left" w:pos="916" w:leader="none"/>
                          <w:tab w:val="left" w:pos="1832" w:leader="none"/>
                          <w:tab w:val="left" w:pos="2748" w:leader="none"/>
                          <w:tab w:val="left" w:pos="3664" w:leader="none"/>
                          <w:tab w:val="left" w:pos="4580" w:leader="none"/>
                          <w:tab w:val="left" w:pos="5496" w:leader="none"/>
                          <w:tab w:val="left" w:pos="6412" w:leader="none"/>
                          <w:tab w:val="left" w:pos="7328" w:leader="none"/>
                          <w:tab w:val="left" w:pos="8244" w:leader="none"/>
                          <w:tab w:val="left" w:pos="9160" w:leader="none"/>
                          <w:tab w:val="left" w:pos="10076" w:leader="none"/>
                          <w:tab w:val="left" w:pos="10992" w:leader="none"/>
                          <w:tab w:val="left" w:pos="11908" w:leader="none"/>
                          <w:tab w:val="left" w:pos="12824" w:leader="none"/>
                          <w:tab w:val="left" w:pos="13740" w:leader="none"/>
                          <w:tab w:val="left" w:pos="14656" w:leader="none"/>
                        </w:tabs>
                        <w:spacing w:lineRule="auto" w:line="240" w:before="0" w:after="0"/>
                        <w:rPr>
                          <w:rFonts w:ascii="Courier New" w:hAnsi="Courier New" w:cs="Courier New"/>
                          <w:sz w:val="20"/>
                          <w:szCs w:val="20"/>
                          <w:lang w:eastAsia="it-IT"/>
                        </w:rPr>
                      </w:pPr>
                      <w:bookmarkStart w:id="5" w:name="OLE_LINK2"/>
                      <w:bookmarkStart w:id="6" w:name="OLE_LINK1"/>
                      <w:bookmarkStart w:id="7" w:name="OLE_LINK2"/>
                      <w:bookmarkStart w:id="8" w:name="OLE_LINK1"/>
                      <w:bookmarkEnd w:id="7"/>
                      <w:bookmarkEnd w:id="8"/>
                      <w:r>
                        <w:rPr>
                          <w:rFonts w:cs="Courier New" w:ascii="Courier New" w:hAnsi="Courier New"/>
                          <w:sz w:val="20"/>
                          <w:szCs w:val="20"/>
                          <w:lang w:eastAsia="it-IT"/>
                        </w:rPr>
                      </w:r>
                    </w:p>
                    <w:p>
                      <w:pPr>
                        <w:pStyle w:val="Contenutocornice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mc:AlternateContent>
        <mc:Choice Requires="wps">
          <w:drawing>
            <wp:inline distT="0" distB="0" distL="0" distR="0">
              <wp:extent cx="3305810" cy="676910"/>
              <wp:effectExtent l="0" t="0" r="0" b="0"/>
              <wp:docPr id="2" name="Immagine 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3305160" cy="6764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rect id="shape_0" ID="Immagine 1" stroked="f" style="position:absolute;margin-left:0pt;margin-top:0pt;width:260.2pt;height:53.2pt">
              <v:imagedata r:id="rId2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59a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it-IT" w:bidi="ar-SA"/>
    </w:rPr>
  </w:style>
  <w:style w:type="paragraph" w:styleId="Titolo3">
    <w:name w:val="Titolo 3"/>
    <w:basedOn w:val="Normal"/>
    <w:link w:val="Titolo3Carattere"/>
    <w:uiPriority w:val="9"/>
    <w:semiHidden/>
    <w:unhideWhenUsed/>
    <w:qFormat/>
    <w:locked/>
    <w:rsid w:val="00be4a5f"/>
    <w:pPr>
      <w:keepNext/>
      <w:keepLines/>
      <w:spacing w:lineRule="auto" w:line="259"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locked/>
    <w:rsid w:val="00832153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locked/>
    <w:rsid w:val="00832153"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832153"/>
    <w:rPr>
      <w:rFonts w:ascii="Tahoma" w:hAnsi="Tahoma"/>
      <w:sz w:val="16"/>
    </w:rPr>
  </w:style>
  <w:style w:type="character" w:styleId="CollegamentoInternet">
    <w:name w:val="Collegamento Internet"/>
    <w:uiPriority w:val="99"/>
    <w:rsid w:val="00832153"/>
    <w:rPr>
      <w:rFonts w:cs="Times New Roman"/>
      <w:color w:val="0000FF"/>
      <w:u w:val="single"/>
    </w:rPr>
  </w:style>
  <w:style w:type="character" w:styleId="Appleconvertedspace" w:customStyle="1">
    <w:name w:val="apple-converted-space"/>
    <w:qFormat/>
    <w:rsid w:val="00e762c4"/>
    <w:rPr/>
  </w:style>
  <w:style w:type="character" w:styleId="Titolo3Carattere" w:customStyle="1">
    <w:name w:val="Titolo 3 Carattere"/>
    <w:link w:val="Titolo3"/>
    <w:uiPriority w:val="9"/>
    <w:semiHidden/>
    <w:qFormat/>
    <w:rsid w:val="00be4a5f"/>
    <w:rPr>
      <w:rFonts w:ascii="Calibri Light" w:hAnsi="Calibri Light" w:eastAsia="Times New Roman"/>
      <w:color w:val="1F4D78"/>
      <w:sz w:val="24"/>
      <w:szCs w:val="24"/>
      <w:lang w:eastAsia="en-US"/>
    </w:rPr>
  </w:style>
  <w:style w:type="character" w:styleId="Enfasi">
    <w:name w:val="Enfasi"/>
    <w:uiPriority w:val="20"/>
    <w:qFormat/>
    <w:locked/>
    <w:rsid w:val="00be4a5f"/>
    <w:rPr>
      <w:i/>
      <w:iCs/>
    </w:rPr>
  </w:style>
  <w:style w:type="character" w:styleId="Strong">
    <w:name w:val="Strong"/>
    <w:uiPriority w:val="22"/>
    <w:qFormat/>
    <w:locked/>
    <w:rsid w:val="00be4a5f"/>
    <w:rPr>
      <w:b/>
      <w:bCs/>
    </w:rPr>
  </w:style>
  <w:style w:type="character" w:styleId="ListLabel1">
    <w:name w:val="ListLabel 1"/>
    <w:qFormat/>
    <w:rPr>
      <w:rFonts w:cs="Times New Roma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Intestazione"/>
    <w:basedOn w:val="Normal"/>
    <w:link w:val="IntestazioneCarattere"/>
    <w:uiPriority w:val="99"/>
    <w:rsid w:val="00832153"/>
    <w:pPr>
      <w:tabs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  <w:lang w:eastAsia="it-IT"/>
    </w:rPr>
  </w:style>
  <w:style w:type="paragraph" w:styleId="Pidipagina">
    <w:name w:val="Piè di pagina"/>
    <w:basedOn w:val="Normal"/>
    <w:link w:val="PidipaginaCarattere"/>
    <w:uiPriority w:val="99"/>
    <w:rsid w:val="00832153"/>
    <w:pPr>
      <w:tabs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832153"/>
    <w:pPr>
      <w:spacing w:lineRule="auto" w:line="240" w:before="0" w:after="0"/>
    </w:pPr>
    <w:rPr>
      <w:rFonts w:ascii="Tahoma" w:hAnsi="Tahoma"/>
      <w:sz w:val="16"/>
      <w:szCs w:val="16"/>
      <w:lang w:eastAsia="it-IT"/>
    </w:rPr>
  </w:style>
  <w:style w:type="paragraph" w:styleId="Default" w:customStyle="1">
    <w:name w:val="Default"/>
    <w:uiPriority w:val="99"/>
    <w:qFormat/>
    <w:rsid w:val="00d25b10"/>
    <w:pPr>
      <w:widowControl/>
      <w:suppressAutoHyphens w:val="true"/>
      <w:bidi w:val="0"/>
      <w:jc w:val="left"/>
    </w:pPr>
    <w:rPr>
      <w:rFonts w:ascii="Arial" w:hAnsi="Arial" w:cs="Arial" w:eastAsia="Calibri"/>
      <w:color w:val="000000"/>
      <w:sz w:val="24"/>
      <w:szCs w:val="24"/>
      <w:lang w:val="it-IT" w:eastAsia="it-IT" w:bidi="ar-SA"/>
    </w:rPr>
  </w:style>
  <w:style w:type="paragraph" w:styleId="NormalWeb">
    <w:name w:val="Normal (Web)"/>
    <w:basedOn w:val="Normal"/>
    <w:uiPriority w:val="99"/>
    <w:unhideWhenUsed/>
    <w:qFormat/>
    <w:rsid w:val="00a3594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0F7A-EC95-44CB-8B0E-C3946760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LibreOffice/4.4.3.2$Windows_x86 LibreOffice_project/88805f81e9fe61362df02b9941de8e38a9b5fd16</Application>
  <Paragraphs>18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2015-11-24T09:38:00Z</dcterms:created>
  <dc:creator>olivio quinci</dc:creator>
  <dc:language>it-IT</dc:language>
  <cp:lastModifiedBy>Laura</cp:lastModifiedBy>
  <cp:lastPrinted>2015-06-16T13:40:00Z</cp:lastPrinted>
  <dcterms:modified xsi:type="dcterms:W3CDTF">2016-03-31T14:35:00Z</dcterms:modified>
  <cp:revision>13</cp:revision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